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50BB867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012E68D" w14:textId="37CBF0F4" w:rsidR="00E57F87" w:rsidRPr="00B81B84" w:rsidRDefault="009016E3" w:rsidP="00767A60">
      <w:pPr>
        <w:tabs>
          <w:tab w:val="left" w:pos="5954"/>
        </w:tabs>
        <w:spacing w:before="11"/>
        <w:ind w:left="5812" w:hanging="581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Classi: </w:t>
      </w:r>
      <w:r w:rsidR="00A07433">
        <w:rPr>
          <w:rFonts w:ascii="Arial" w:hAnsi="Arial" w:cs="Arial"/>
          <w:b/>
          <w:spacing w:val="-1"/>
          <w:sz w:val="24"/>
          <w:szCs w:val="24"/>
          <w:lang w:val="it-IT"/>
        </w:rPr>
        <w:t>TERZE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                           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>TECNOLOG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>I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TECNICHE DI  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INSTALL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>A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ZIONE  E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MANUTENZIONE</w:t>
      </w:r>
    </w:p>
    <w:p w14:paraId="70237068" w14:textId="77777777"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785DF21E" w14:textId="77777777"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14:paraId="471E5E89" w14:textId="77777777"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31D8E80" w14:textId="77777777"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FF0B172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FD44073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B9540A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00F73A5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0606E94F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  <w:r w:rsidR="00CE65F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.1</w:t>
            </w:r>
          </w:p>
          <w:p w14:paraId="72A9BC4C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74A9A34C" w14:textId="358552F3"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2E16D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Impiantistica civile: normativa</w:t>
            </w:r>
          </w:p>
          <w:p w14:paraId="2AEA85D5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14:paraId="021D1386" w14:textId="77777777"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082B8AC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296E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873A66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14:paraId="5368DC67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77777777" w:rsidR="00F94812" w:rsidRPr="00E57F87" w:rsidRDefault="00F94812" w:rsidP="00E57F8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="00E57F87"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F94812" w:rsidRPr="00B81B84" w14:paraId="341EE933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77777777" w:rsidR="00F94812" w:rsidRPr="00B81B84" w:rsidRDefault="00F94812" w:rsidP="004A2645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</w:tr>
      <w:tr w:rsidR="00F94812" w:rsidRPr="00B81B84" w14:paraId="10822AB9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F94812" w:rsidRPr="00B81B84" w14:paraId="5D5589C8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CADA9BC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  <w:tr w:rsidR="00E57F87" w:rsidRPr="00B81B84" w14:paraId="79D95A07" w14:textId="77777777" w:rsidTr="002E16D7">
        <w:trPr>
          <w:trHeight w:hRule="exact" w:val="77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104F880" w14:textId="77777777" w:rsidR="002E16D7" w:rsidRDefault="00E57F87" w:rsidP="002E16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                                                                UDA n° 2</w:t>
            </w:r>
          </w:p>
          <w:p w14:paraId="16981F08" w14:textId="77777777" w:rsidR="002E16D7" w:rsidRDefault="002E16D7" w:rsidP="002E16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0603F145" w14:textId="16BE1E2B" w:rsidR="00E57F87" w:rsidRPr="00E57F87" w:rsidRDefault="00E57F87" w:rsidP="002E16D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 w:rsidR="004F020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2E16D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La trasduzione</w:t>
            </w:r>
          </w:p>
          <w:p w14:paraId="604B9D03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FD357B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4F020C" w:rsidRPr="00B81B84" w14:paraId="4AC15E31" w14:textId="77777777" w:rsidTr="002E16D7">
        <w:trPr>
          <w:trHeight w:hRule="exact" w:val="41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FA81E" w14:textId="158CE97A" w:rsidR="004F020C" w:rsidRDefault="002E16D7" w:rsidP="00C35C23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4F020C" w:rsidRPr="00B81B84" w14:paraId="04BDF9FD" w14:textId="77777777" w:rsidTr="002E16D7">
        <w:trPr>
          <w:trHeight w:hRule="exact" w:val="42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2656E81E" w:rsidR="004F020C" w:rsidRPr="00E57F87" w:rsidRDefault="004F020C" w:rsidP="002E16D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681C87" w:rsidRPr="00B81B84" w14:paraId="42E69953" w14:textId="77777777" w:rsidTr="002E16D7">
        <w:trPr>
          <w:trHeight w:hRule="exact" w:val="43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72C207A" w14:textId="23D12847" w:rsidR="00681C87" w:rsidRPr="00B81B84" w:rsidRDefault="00681C87" w:rsidP="002E16D7">
            <w:pPr>
              <w:pStyle w:val="TableParagraph"/>
              <w:spacing w:line="251" w:lineRule="exact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681C87" w:rsidRPr="00B81B84" w14:paraId="200AD5A8" w14:textId="77777777" w:rsidTr="002E16D7">
        <w:trPr>
          <w:trHeight w:hRule="exact" w:val="42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62D00933" w:rsidR="00681C87" w:rsidRPr="00B81B84" w:rsidRDefault="00681C87" w:rsidP="002E16D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4F020C" w:rsidRPr="00B81B84" w14:paraId="2C0CD112" w14:textId="77777777" w:rsidTr="002E16D7">
        <w:trPr>
          <w:trHeight w:hRule="exact" w:val="42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AB34FE4" w14:textId="7062AEB5" w:rsidR="004F020C" w:rsidRPr="002E16D7" w:rsidRDefault="004F020C" w:rsidP="002E16D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>:</w:t>
            </w:r>
            <w:r w:rsidR="00681C87"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 </w:t>
            </w:r>
          </w:p>
        </w:tc>
      </w:tr>
    </w:tbl>
    <w:p w14:paraId="02BD60F5" w14:textId="20ADFC58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p w14:paraId="701BE392" w14:textId="77777777" w:rsidR="00E94F7D" w:rsidRDefault="00E94F7D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66F2E9D" w14:textId="77777777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63D3A12" w14:textId="360302D2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2E16D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3</w:t>
            </w:r>
          </w:p>
          <w:p w14:paraId="65E99EA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2243C0F4" w14:textId="4FF258BB" w:rsidR="008A07DC" w:rsidRPr="00E57F87" w:rsidRDefault="008A07DC" w:rsidP="008A07DC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2E16D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Caratteristiche e designazione dei cavi</w:t>
            </w:r>
          </w:p>
          <w:p w14:paraId="201AA3E5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90E58BD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3AC8CB0" w14:textId="77777777" w:rsidTr="008A07DC">
        <w:trPr>
          <w:trHeight w:hRule="exact" w:val="77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4D88C77" w14:textId="77777777" w:rsidR="008A07DC" w:rsidRDefault="008A07DC" w:rsidP="008A07D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225C22B7" w14:textId="3291AEBD" w:rsidR="00E57F87" w:rsidRDefault="008A07DC" w:rsidP="008A07D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8A07DC" w:rsidRPr="00B81B84" w14:paraId="45D897E7" w14:textId="77777777" w:rsidTr="00C17451">
        <w:trPr>
          <w:trHeight w:hRule="exact" w:val="127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B74E5CC" w14:textId="77777777" w:rsidR="008A07DC" w:rsidRDefault="008A07DC" w:rsidP="00C17451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681C87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competenze restano quelle programmate nei dipartimenti del mese di settembre, con l’aggiunta di competenze digitali</w:t>
            </w:r>
            <w:r w:rsidR="00C17451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.</w:t>
            </w:r>
          </w:p>
          <w:p w14:paraId="4D9E1D58" w14:textId="4622FF1E" w:rsidR="00C17451" w:rsidRPr="00E57F87" w:rsidRDefault="00C17451" w:rsidP="00C17451">
            <w:pPr>
              <w:pStyle w:val="Contenutotabella"/>
              <w:spacing w:line="276" w:lineRule="auto"/>
              <w:jc w:val="both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Il consolidamento delle competenze riguarda quelle di calcolo per la determinazione della sezione di un cavo e della sua resistenza equivalente.</w:t>
            </w:r>
          </w:p>
        </w:tc>
      </w:tr>
      <w:tr w:rsidR="008A07DC" w:rsidRPr="00B81B84" w14:paraId="6F67C4F7" w14:textId="77777777" w:rsidTr="002415D9">
        <w:trPr>
          <w:trHeight w:hRule="exact" w:val="42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1485814" w14:textId="35F782FB" w:rsidR="008A07DC" w:rsidRPr="00B81B84" w:rsidRDefault="008A07DC" w:rsidP="002415D9">
            <w:pPr>
              <w:pStyle w:val="TableParagraph"/>
              <w:spacing w:line="276" w:lineRule="auto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="002415D9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="002415D9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="002415D9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2415D9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>
              <w:rPr>
                <w:rFonts w:ascii="Arial" w:hAnsi="Arial" w:cs="Arial"/>
                <w:spacing w:val="10"/>
              </w:rPr>
              <w:t>.</w:t>
            </w:r>
          </w:p>
        </w:tc>
      </w:tr>
      <w:tr w:rsidR="008A07DC" w:rsidRPr="00B81B84" w14:paraId="354EA7C9" w14:textId="77777777" w:rsidTr="008A07DC">
        <w:trPr>
          <w:trHeight w:hRule="exact" w:val="71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FC1F6E" w14:textId="2604877A" w:rsidR="008A07DC" w:rsidRPr="00B81B84" w:rsidRDefault="008A07DC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81C87">
              <w:rPr>
                <w:rFonts w:ascii="Arial" w:hAnsi="Arial" w:cs="Arial"/>
                <w:spacing w:val="10"/>
              </w:rPr>
              <w:t>.</w:t>
            </w:r>
          </w:p>
        </w:tc>
      </w:tr>
      <w:tr w:rsidR="00E57F87" w:rsidRPr="00B81B84" w14:paraId="605278D5" w14:textId="77777777" w:rsidTr="00120680">
        <w:trPr>
          <w:trHeight w:hRule="exact" w:val="157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89DD78" w14:textId="77777777" w:rsidR="00C17451" w:rsidRDefault="00E57F87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A07DC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53A3324A" w14:textId="77777777" w:rsidR="00E57F87" w:rsidRDefault="00C17451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Materiali conduttori e loro proprietà</w:t>
            </w:r>
          </w:p>
          <w:p w14:paraId="3A8DCB6E" w14:textId="1FAC1360" w:rsidR="00C17451" w:rsidRDefault="00C17451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Struttura di un cavo</w:t>
            </w:r>
          </w:p>
          <w:p w14:paraId="277008D1" w14:textId="483EB0AE" w:rsidR="00120680" w:rsidRDefault="00120680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Individuazione sezione conduttore</w:t>
            </w:r>
          </w:p>
          <w:p w14:paraId="280CEA17" w14:textId="1D9C071F" w:rsidR="00120680" w:rsidRDefault="00120680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Seconda legge di Ohm: determinazione resistenza equivalente</w:t>
            </w:r>
          </w:p>
          <w:p w14:paraId="2587A85B" w14:textId="5C6F72A3" w:rsidR="00C17451" w:rsidRPr="00B81B84" w:rsidRDefault="00C17451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</w:tbl>
    <w:p w14:paraId="56F2720C" w14:textId="05E54772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0B53C9A9" w14:textId="77777777" w:rsidTr="00FA27C9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E0E1B10" w14:textId="39A2AE6B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</w:t>
            </w:r>
            <w:r w:rsidR="00C22008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</w:t>
            </w:r>
            <w:r w:rsidR="00CE65F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1.2</w:t>
            </w:r>
          </w:p>
          <w:p w14:paraId="6E311372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0D020F9A" w14:textId="22643D15" w:rsidR="00CE65F7" w:rsidRPr="00E57F87" w:rsidRDefault="00E57F87" w:rsidP="00CE65F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CE65F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Impiantistica civile: interruttore magnetotermico</w:t>
            </w:r>
          </w:p>
          <w:p w14:paraId="6BC3E610" w14:textId="416CFBBB" w:rsidR="00E57F87" w:rsidRPr="004A2645" w:rsidRDefault="00E57F87" w:rsidP="00AC7EED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555DD225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A27C9" w:rsidRPr="00B81B84" w14:paraId="0307CDE2" w14:textId="77777777" w:rsidTr="002415D9">
        <w:trPr>
          <w:trHeight w:hRule="exact" w:val="113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838D6A5" w14:textId="77777777" w:rsidR="00CE65F7" w:rsidRDefault="00CE65F7" w:rsidP="00CE65F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0F6078D2" w14:textId="578F46D7" w:rsidR="00FA27C9" w:rsidRDefault="00CE65F7" w:rsidP="00CE65F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1E3863" w:rsidRPr="00B81B84" w14:paraId="527AEDEB" w14:textId="77777777" w:rsidTr="00E94F7D">
        <w:trPr>
          <w:trHeight w:hRule="exact" w:val="177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39E491" w14:textId="77777777" w:rsidR="00E94F7D" w:rsidRDefault="001E3863" w:rsidP="00CE65F7">
            <w:pPr>
              <w:pStyle w:val="TableParagraph"/>
              <w:spacing w:line="276" w:lineRule="auto"/>
              <w:rPr>
                <w:rFonts w:ascii="Calibri" w:eastAsia="Arial" w:hAnsi="Calibri" w:cs="Calibri"/>
                <w:kern w:val="3"/>
                <w:szCs w:val="20"/>
                <w:lang w:eastAsia="zh-CN"/>
              </w:rPr>
            </w:pPr>
            <w:proofErr w:type="spellStart"/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</w:t>
            </w:r>
            <w:proofErr w:type="spellEnd"/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  <w:p w14:paraId="4C3639FA" w14:textId="77777777" w:rsidR="001E3863" w:rsidRDefault="00CE65F7" w:rsidP="00FA27C9">
            <w:pPr>
              <w:pStyle w:val="TableParagraph"/>
              <w:spacing w:line="276" w:lineRule="auto"/>
              <w:ind w:left="14"/>
              <w:rPr>
                <w:rFonts w:ascii="Arial" w:eastAsia="Arial" w:hAnsi="Arial" w:cs="Arial"/>
                <w:kern w:val="3"/>
                <w:lang w:eastAsia="zh-CN"/>
              </w:rPr>
            </w:pP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, con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l’aggiunta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digitali</w:t>
            </w:r>
            <w:proofErr w:type="spellEnd"/>
            <w:r w:rsidR="002415D9"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  <w:p w14:paraId="286C014F" w14:textId="77E78722" w:rsidR="002415D9" w:rsidRDefault="002415D9" w:rsidP="002415D9">
            <w:pPr>
              <w:pStyle w:val="TableParagraph"/>
              <w:spacing w:line="276" w:lineRule="auto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kern w:val="3"/>
                <w:lang w:eastAsia="zh-CN"/>
              </w:rPr>
              <w:t xml:space="preserve">Il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consolidamento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quelle di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interpreta</w:t>
            </w:r>
            <w:r w:rsidR="006E0D62">
              <w:rPr>
                <w:rFonts w:ascii="Arial" w:eastAsia="Arial" w:hAnsi="Arial" w:cs="Arial"/>
                <w:kern w:val="3"/>
                <w:lang w:eastAsia="zh-CN"/>
              </w:rPr>
              <w:t>zione</w:t>
            </w:r>
            <w:proofErr w:type="spellEnd"/>
            <w:r w:rsid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6E0D62">
              <w:rPr>
                <w:rFonts w:ascii="Arial" w:eastAsia="Arial" w:hAnsi="Arial" w:cs="Arial"/>
                <w:kern w:val="3"/>
                <w:lang w:eastAsia="zh-CN"/>
              </w:rPr>
              <w:t>della</w:t>
            </w:r>
            <w:proofErr w:type="spellEnd"/>
            <w:r w:rsid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6E0D62">
              <w:rPr>
                <w:rFonts w:ascii="Arial" w:eastAsia="Arial" w:hAnsi="Arial" w:cs="Arial"/>
                <w:kern w:val="3"/>
                <w:lang w:eastAsia="zh-CN"/>
              </w:rPr>
              <w:t>curva</w:t>
            </w:r>
            <w:proofErr w:type="spellEnd"/>
            <w:r w:rsid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6E0D62">
              <w:rPr>
                <w:rFonts w:ascii="Arial" w:eastAsia="Arial" w:hAnsi="Arial" w:cs="Arial"/>
                <w:kern w:val="3"/>
                <w:lang w:eastAsia="zh-CN"/>
              </w:rPr>
              <w:t>in</w:t>
            </w:r>
            <w:r>
              <w:rPr>
                <w:rFonts w:ascii="Arial" w:eastAsia="Arial" w:hAnsi="Arial" w:cs="Arial"/>
                <w:kern w:val="3"/>
                <w:lang w:eastAsia="zh-CN"/>
              </w:rPr>
              <w:t>t</w:t>
            </w:r>
            <w:r w:rsidR="006E0D62">
              <w:rPr>
                <w:rFonts w:ascii="Arial" w:eastAsia="Arial" w:hAnsi="Arial" w:cs="Arial"/>
                <w:kern w:val="3"/>
                <w:lang w:eastAsia="zh-CN"/>
              </w:rPr>
              <w:t>e</w:t>
            </w:r>
            <w:r>
              <w:rPr>
                <w:rFonts w:ascii="Arial" w:eastAsia="Arial" w:hAnsi="Arial" w:cs="Arial"/>
                <w:kern w:val="3"/>
                <w:lang w:eastAsia="zh-CN"/>
              </w:rPr>
              <w:t>rvento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</w:tc>
      </w:tr>
      <w:tr w:rsidR="001E3863" w:rsidRPr="00B81B84" w14:paraId="7554825D" w14:textId="77777777" w:rsidTr="002415D9">
        <w:trPr>
          <w:trHeight w:hRule="exact" w:val="91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F7804DF" w14:textId="77777777" w:rsidR="00E94F7D" w:rsidRDefault="001E3863" w:rsidP="00E94F7D">
            <w:pPr>
              <w:pStyle w:val="Contenutotabella"/>
              <w:spacing w:line="276" w:lineRule="auto"/>
              <w:jc w:val="both"/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lastRenderedPageBreak/>
              <w:t>Conoscenze</w:t>
            </w:r>
            <w:r w:rsidRPr="00E94F7D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 xml:space="preserve">: </w:t>
            </w:r>
          </w:p>
          <w:p w14:paraId="7A612A4A" w14:textId="6D0F4C7C" w:rsidR="001E3863" w:rsidRDefault="002415D9" w:rsidP="00E94F7D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lang w:eastAsia="zh-CN"/>
              </w:rPr>
            </w:pPr>
            <w:r w:rsidRPr="002415D9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conoscenze restano quelle programmate nei dipartimenti del mese di settembre</w:t>
            </w:r>
            <w:r w:rsidRPr="002415D9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Il consolidamento delle competenze riguarda quelle della struttura di un interruttore magnetotermico</w:t>
            </w:r>
          </w:p>
          <w:p w14:paraId="51062F61" w14:textId="40AE50DE" w:rsidR="002415D9" w:rsidRPr="002415D9" w:rsidRDefault="002415D9" w:rsidP="00E94F7D">
            <w:pPr>
              <w:pStyle w:val="Contenutotabella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3863" w:rsidRPr="00B81B84" w14:paraId="7C784AFC" w14:textId="77777777" w:rsidTr="002415D9">
        <w:trPr>
          <w:trHeight w:hRule="exact" w:val="100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2C1624E" w14:textId="77777777" w:rsidR="00E94F7D" w:rsidRDefault="001E3863" w:rsidP="00E94F7D">
            <w:pPr>
              <w:pStyle w:val="TableParagraph"/>
              <w:spacing w:line="288" w:lineRule="auto"/>
              <w:ind w:left="14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14:paraId="7259DCCB" w14:textId="46CCC615" w:rsidR="001E3863" w:rsidRPr="00F73A54" w:rsidRDefault="002415D9" w:rsidP="00E94F7D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81C87">
              <w:rPr>
                <w:rFonts w:ascii="Arial" w:hAnsi="Arial" w:cs="Arial"/>
                <w:spacing w:val="10"/>
              </w:rPr>
              <w:t>.</w:t>
            </w:r>
          </w:p>
        </w:tc>
      </w:tr>
      <w:tr w:rsidR="00E57F87" w:rsidRPr="00AC7EED" w14:paraId="5AD6EB39" w14:textId="77777777" w:rsidTr="000D56A0">
        <w:trPr>
          <w:trHeight w:hRule="exact" w:val="126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C834BEB" w14:textId="53881209" w:rsidR="00343C98" w:rsidRDefault="00E57F87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 w:rsidRPr="009319F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9319F1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="00AC7EED"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  <w:p w14:paraId="4DFD275A" w14:textId="174C21D8" w:rsidR="009319F1" w:rsidRDefault="002415D9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Struttura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interruttore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magnetotermico</w:t>
            </w:r>
            <w:proofErr w:type="spellEnd"/>
          </w:p>
          <w:p w14:paraId="5EBB0D25" w14:textId="1DFC79B1" w:rsidR="000D56A0" w:rsidRDefault="000D56A0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Tipi di </w:t>
            </w:r>
            <w:proofErr w:type="spellStart"/>
            <w:r>
              <w:rPr>
                <w:rFonts w:ascii="Arial" w:hAnsi="Arial" w:cs="Arial"/>
                <w:spacing w:val="10"/>
              </w:rPr>
              <w:t>intervento</w:t>
            </w:r>
            <w:proofErr w:type="spellEnd"/>
            <w:r w:rsidR="004B182F">
              <w:rPr>
                <w:rFonts w:ascii="Arial" w:hAnsi="Arial" w:cs="Arial"/>
                <w:spacing w:val="10"/>
              </w:rPr>
              <w:t xml:space="preserve">: </w:t>
            </w:r>
            <w:proofErr w:type="spellStart"/>
            <w:r w:rsidR="004B182F">
              <w:rPr>
                <w:rFonts w:ascii="Arial" w:hAnsi="Arial" w:cs="Arial"/>
                <w:spacing w:val="10"/>
              </w:rPr>
              <w:t>relè</w:t>
            </w:r>
            <w:proofErr w:type="spellEnd"/>
            <w:r w:rsidR="004B182F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4B182F">
              <w:rPr>
                <w:rFonts w:ascii="Arial" w:hAnsi="Arial" w:cs="Arial"/>
                <w:spacing w:val="10"/>
              </w:rPr>
              <w:t>termico</w:t>
            </w:r>
            <w:proofErr w:type="spellEnd"/>
            <w:r w:rsidR="004B182F">
              <w:rPr>
                <w:rFonts w:ascii="Arial" w:hAnsi="Arial" w:cs="Arial"/>
                <w:spacing w:val="10"/>
              </w:rPr>
              <w:t xml:space="preserve">, </w:t>
            </w:r>
            <w:proofErr w:type="spellStart"/>
            <w:r w:rsidR="004B182F">
              <w:rPr>
                <w:rFonts w:ascii="Arial" w:hAnsi="Arial" w:cs="Arial"/>
                <w:spacing w:val="10"/>
              </w:rPr>
              <w:t>relè</w:t>
            </w:r>
            <w:proofErr w:type="spellEnd"/>
            <w:r w:rsidR="004B182F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4B182F">
              <w:rPr>
                <w:rFonts w:ascii="Arial" w:hAnsi="Arial" w:cs="Arial"/>
                <w:spacing w:val="10"/>
              </w:rPr>
              <w:t>magnetico</w:t>
            </w:r>
            <w:proofErr w:type="spellEnd"/>
          </w:p>
          <w:p w14:paraId="57AC6ECD" w14:textId="7EA4E758" w:rsidR="002415D9" w:rsidRPr="009319F1" w:rsidRDefault="000D56A0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Curva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intervento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6404608B" w14:textId="77777777" w:rsidR="00343C98" w:rsidRPr="00F73A54" w:rsidRDefault="00343C98" w:rsidP="00F73A54">
            <w:pPr>
              <w:spacing w:line="288" w:lineRule="auto"/>
              <w:jc w:val="both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14:paraId="16F89D19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5AAF916F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1C6B48DC" w14:textId="77777777" w:rsidR="00E57F87" w:rsidRPr="00F73A54" w:rsidRDefault="00E57F87" w:rsidP="00F73A54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020AD89B" w14:textId="32732CF0" w:rsidR="00E57F87" w:rsidRDefault="00E57F8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p w14:paraId="078FC0F8" w14:textId="77777777" w:rsidR="00D23A1D" w:rsidRDefault="00D23A1D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6E0D62" w:rsidRPr="00B81B84" w14:paraId="7175237C" w14:textId="77777777" w:rsidTr="00645346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A6BE408" w14:textId="2D96B39A" w:rsidR="006E0D62" w:rsidRDefault="006E0D62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4</w:t>
            </w:r>
          </w:p>
          <w:p w14:paraId="481804DC" w14:textId="77777777" w:rsidR="006E0D62" w:rsidRDefault="006E0D62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5C7F52B9" w14:textId="2710875E" w:rsidR="006E0D62" w:rsidRPr="00E57F87" w:rsidRDefault="006E0D62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La sicurezza elettrica</w:t>
            </w:r>
          </w:p>
          <w:p w14:paraId="1B956524" w14:textId="77777777" w:rsidR="006E0D62" w:rsidRPr="004A2645" w:rsidRDefault="006E0D62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D55D910" w14:textId="77777777" w:rsidR="006E0D62" w:rsidRPr="00B81B84" w:rsidRDefault="006E0D62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6E0D62" w:rsidRPr="00B81B84" w14:paraId="58D090C5" w14:textId="77777777" w:rsidTr="006E0D62">
        <w:trPr>
          <w:trHeight w:hRule="exact" w:val="15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CFFEF1A" w14:textId="77777777" w:rsidR="006E0D62" w:rsidRPr="006E0D62" w:rsidRDefault="006E0D62" w:rsidP="00645346">
            <w:pPr>
              <w:pStyle w:val="TableParagraph"/>
              <w:spacing w:line="276" w:lineRule="auto"/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</w:pPr>
            <w:proofErr w:type="spellStart"/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Competenze</w:t>
            </w:r>
            <w:proofErr w:type="spellEnd"/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:</w:t>
            </w:r>
            <w:r w:rsidRPr="006E0D62"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61DC3B01" w14:textId="2D7D6D4F" w:rsidR="006E0D62" w:rsidRDefault="006E0D62" w:rsidP="006E0D62">
            <w:pPr>
              <w:pStyle w:val="TableParagraph"/>
              <w:spacing w:line="276" w:lineRule="auto"/>
              <w:ind w:left="14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, con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l’aggiunta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digitali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ed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escludendo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pratiche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 w:rsidR="001D0DD8">
              <w:rPr>
                <w:rFonts w:ascii="Arial" w:eastAsia="Arial" w:hAnsi="Arial" w:cs="Arial"/>
                <w:kern w:val="3"/>
                <w:lang w:eastAsia="zh-CN"/>
              </w:rPr>
              <w:t xml:space="preserve"> la</w:t>
            </w:r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rilevazione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sperimentale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 xml:space="preserve">relative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grandezze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elet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>triche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, vista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l’impossibilità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accedere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ai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laboratori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. </w:t>
            </w:r>
          </w:p>
        </w:tc>
      </w:tr>
      <w:tr w:rsidR="006E0D62" w:rsidRPr="00B81B84" w14:paraId="7935E975" w14:textId="77777777" w:rsidTr="001D0DD8">
        <w:trPr>
          <w:trHeight w:hRule="exact" w:val="57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44EB5A0" w14:textId="77777777" w:rsidR="006E0D62" w:rsidRDefault="006E0D62" w:rsidP="00645346">
            <w:pPr>
              <w:pStyle w:val="Contenutotabella"/>
              <w:spacing w:line="276" w:lineRule="auto"/>
              <w:jc w:val="both"/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Conoscenze</w:t>
            </w:r>
            <w:r w:rsidRPr="00E94F7D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 xml:space="preserve">: </w:t>
            </w:r>
          </w:p>
          <w:p w14:paraId="6A9A8FB7" w14:textId="78760176" w:rsidR="006E0D62" w:rsidRDefault="006E0D62" w:rsidP="00645346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lang w:eastAsia="zh-CN"/>
              </w:rPr>
            </w:pPr>
            <w:r w:rsidRPr="002415D9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conoscenze restano quelle programmate nei dipartimenti del mese di settembre</w:t>
            </w:r>
            <w:r w:rsidRPr="002415D9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  <w:p w14:paraId="46886274" w14:textId="77777777" w:rsidR="006E0D62" w:rsidRPr="002415D9" w:rsidRDefault="006E0D62" w:rsidP="00645346">
            <w:pPr>
              <w:pStyle w:val="Contenutotabella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0D62" w:rsidRPr="00B81B84" w14:paraId="3ECEB5F7" w14:textId="77777777" w:rsidTr="001D0DD8">
        <w:trPr>
          <w:trHeight w:hRule="exact" w:val="140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44A2E3C" w14:textId="77777777" w:rsidR="006E0D62" w:rsidRDefault="006E0D62" w:rsidP="00645346">
            <w:pPr>
              <w:pStyle w:val="TableParagraph"/>
              <w:spacing w:line="288" w:lineRule="auto"/>
              <w:ind w:left="14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14:paraId="4CDC69AB" w14:textId="0D4E2E35" w:rsidR="006E0D62" w:rsidRPr="00F73A54" w:rsidRDefault="006E0D62" w:rsidP="001D0DD8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="001D0DD8">
              <w:rPr>
                <w:rFonts w:ascii="Arial" w:hAnsi="Arial" w:cs="Arial"/>
                <w:spacing w:val="10"/>
              </w:rPr>
              <w:t xml:space="preserve">,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escludendo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pratiche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rilevazione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sperimentale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 xml:space="preserve">relative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grandezze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elet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>triche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vista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l’impossibilità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accedere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ai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laboratori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</w:tc>
      </w:tr>
      <w:tr w:rsidR="006E0D62" w:rsidRPr="00AC7EED" w14:paraId="684DE77B" w14:textId="77777777" w:rsidTr="004B182F">
        <w:trPr>
          <w:trHeight w:hRule="exact" w:val="100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B278D57" w14:textId="77777777" w:rsidR="006E0D62" w:rsidRDefault="006E0D62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 w:rsidRPr="009319F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9319F1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  <w:p w14:paraId="66DE9D6D" w14:textId="727B3ED1" w:rsidR="006E0D62" w:rsidRPr="004B182F" w:rsidRDefault="004B182F" w:rsidP="00645346">
            <w:pPr>
              <w:pStyle w:val="Contenutotabella"/>
              <w:spacing w:line="288" w:lineRule="auto"/>
              <w:jc w:val="both"/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Relè</w:t>
            </w:r>
            <w:proofErr w:type="spellEnd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differenziale</w:t>
            </w:r>
            <w:proofErr w:type="spellEnd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: </w:t>
            </w:r>
            <w:proofErr w:type="spellStart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struttura</w:t>
            </w:r>
            <w:proofErr w:type="spellEnd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e principio di </w:t>
            </w:r>
            <w:proofErr w:type="spellStart"/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funzionamento</w:t>
            </w:r>
            <w:proofErr w:type="spellEnd"/>
          </w:p>
          <w:p w14:paraId="680A023F" w14:textId="182165CB" w:rsidR="004B182F" w:rsidRPr="004B182F" w:rsidRDefault="004B182F" w:rsidP="00645346">
            <w:pPr>
              <w:pStyle w:val="Contenutotabella"/>
              <w:spacing w:line="288" w:lineRule="auto"/>
              <w:jc w:val="both"/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Struttura</w:t>
            </w:r>
            <w:proofErr w:type="spellEnd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generale</w:t>
            </w:r>
            <w:proofErr w:type="spellEnd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di un </w:t>
            </w:r>
            <w:proofErr w:type="spellStart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impi</w:t>
            </w:r>
            <w:r w:rsidRPr="004B182F"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anto</w:t>
            </w:r>
            <w:proofErr w:type="spellEnd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di terra</w:t>
            </w:r>
          </w:p>
          <w:p w14:paraId="054A54C3" w14:textId="77777777" w:rsidR="006E0D62" w:rsidRPr="00F73A54" w:rsidRDefault="006E0D62" w:rsidP="00645346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0FA2817A" w14:textId="77777777" w:rsidR="006E0D62" w:rsidRPr="00F73A54" w:rsidRDefault="006E0D62" w:rsidP="00645346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53ACD12F" w14:textId="30EA8C0A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310B19F9" w14:textId="77777777" w:rsidR="00D23A1D" w:rsidRDefault="00D23A1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27E1D4D6" w14:textId="77777777" w:rsidR="006A1F76" w:rsidRPr="008A4166" w:rsidRDefault="008F6122" w:rsidP="009319F1">
      <w:pPr>
        <w:spacing w:line="35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DAEEAA3" w14:textId="0DE4FE6C"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tecnico, dispense scritte dagli </w:t>
      </w:r>
      <w:proofErr w:type="gramStart"/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video</w:t>
      </w:r>
      <w:proofErr w:type="gram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Youtube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registrazione di lezioni, video conferenze, do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umenti scaricati dalla rete</w:t>
      </w:r>
      <w:r w:rsidR="005B406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internet.</w:t>
      </w:r>
    </w:p>
    <w:p w14:paraId="675EF7C9" w14:textId="77777777" w:rsidR="00E94F7D" w:rsidRDefault="00E94F7D" w:rsidP="00E94F7D">
      <w:pPr>
        <w:pStyle w:val="Corpotesto"/>
        <w:spacing w:line="355" w:lineRule="au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</w:p>
    <w:p w14:paraId="06135D15" w14:textId="3498DCE4" w:rsidR="006A1F76" w:rsidRPr="00B81B84" w:rsidRDefault="008F6122" w:rsidP="00E94F7D">
      <w:pPr>
        <w:pStyle w:val="Corpotesto"/>
        <w:spacing w:line="355" w:lineRule="au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lastRenderedPageBreak/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FE6A421" w14:textId="46A5675C" w:rsidR="005531D5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Axios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videolezioni su piattaforme Skype o similari, oltre a PC,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tablet, smartphone in possesso di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alunni.</w:t>
      </w:r>
    </w:p>
    <w:p w14:paraId="527B1873" w14:textId="77777777" w:rsidR="00D23A1D" w:rsidRPr="009C3D84" w:rsidRDefault="00D23A1D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5229EE1F" w14:textId="77777777" w:rsidR="006A1F76" w:rsidRPr="00B81B84" w:rsidRDefault="008F6122" w:rsidP="00956E68">
      <w:pPr>
        <w:spacing w:line="350" w:lineRule="auto"/>
        <w:ind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DA0F39B" w14:textId="18CCA4EB"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14:paraId="12AE3AB5" w14:textId="77777777"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10EEA7A" w14:textId="77777777"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14:paraId="7446110D" w14:textId="77777777"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F090B8B" w14:textId="77777777" w:rsidR="006A1F76" w:rsidRPr="00B81B84" w:rsidRDefault="008F6122" w:rsidP="00956E68">
      <w:pPr>
        <w:spacing w:line="355" w:lineRule="auto"/>
        <w:ind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90CBC05" w14:textId="77777777"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Skype,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>, didattica del registro elettronico</w:t>
      </w:r>
    </w:p>
    <w:p w14:paraId="5895F491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BD435F9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7273605" w14:textId="77777777" w:rsidR="006A1F76" w:rsidRPr="00B81B84" w:rsidRDefault="008F6122" w:rsidP="00956E68">
      <w:pPr>
        <w:spacing w:line="357" w:lineRule="auto"/>
        <w:ind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650503B" w14:textId="270E6905"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ramite le 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lastRenderedPageBreak/>
        <w:t>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verificare l’attività svolta e di individuare le eventuali lacune.</w:t>
      </w:r>
    </w:p>
    <w:p w14:paraId="3222CF49" w14:textId="77777777"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A785463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54A47E2" w14:textId="77777777"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DB494ED" w14:textId="7777777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14:paraId="53C20A42" w14:textId="6EDFB35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periodici, lo stato di realizzazione del PEI.</w:t>
      </w:r>
    </w:p>
    <w:p w14:paraId="56106EBA" w14:textId="191BEF07"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 personalizzati che nel monitoraggio della loro capacità di utilizzo </w:t>
      </w:r>
      <w:proofErr w:type="gramStart"/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</w:t>
      </w:r>
      <w:proofErr w:type="gramEnd"/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A186537" w14:textId="4960438C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</w:r>
      <w:r w:rsidR="005B4061">
        <w:rPr>
          <w:rFonts w:ascii="Arial" w:hAnsi="Arial" w:cs="Arial"/>
          <w:i/>
          <w:spacing w:val="-1"/>
          <w:sz w:val="24"/>
          <w:szCs w:val="24"/>
          <w:lang w:val="it-IT"/>
        </w:rPr>
        <w:t xml:space="preserve">             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Firma</w:t>
      </w:r>
    </w:p>
    <w:p w14:paraId="24EFBB09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97B077" w14:textId="5B6DC7E8" w:rsidR="005B4061" w:rsidRPr="005B4061" w:rsidRDefault="005B4061" w:rsidP="005B406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Cassino, 28/03/2020                                </w:t>
      </w: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  </w:t>
      </w:r>
      <w:r w:rsidR="00D23A1D">
        <w:rPr>
          <w:rFonts w:ascii="Arial" w:eastAsia="Times New Roman" w:hAnsi="Arial" w:cs="Arial"/>
          <w:i/>
          <w:sz w:val="24"/>
          <w:szCs w:val="24"/>
          <w:lang w:val="it-IT"/>
        </w:rPr>
        <w:t xml:space="preserve">                               </w:t>
      </w: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</w:t>
      </w:r>
      <w:r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Sara Carbone, </w:t>
      </w:r>
      <w:r w:rsidR="00D23A1D">
        <w:rPr>
          <w:rFonts w:ascii="Arial" w:eastAsia="Times New Roman" w:hAnsi="Arial" w:cs="Arial"/>
          <w:sz w:val="24"/>
          <w:szCs w:val="24"/>
          <w:lang w:val="it-IT"/>
        </w:rPr>
        <w:t xml:space="preserve">Roberto </w:t>
      </w:r>
      <w:proofErr w:type="spellStart"/>
      <w:r w:rsidR="00D23A1D">
        <w:rPr>
          <w:rFonts w:ascii="Arial" w:eastAsia="Times New Roman" w:hAnsi="Arial" w:cs="Arial"/>
          <w:sz w:val="24"/>
          <w:szCs w:val="24"/>
          <w:lang w:val="it-IT"/>
        </w:rPr>
        <w:t>Aristipini</w:t>
      </w:r>
      <w:proofErr w:type="spellEnd"/>
    </w:p>
    <w:p w14:paraId="013860B7" w14:textId="41E61302" w:rsidR="005B4061" w:rsidRPr="005B4061" w:rsidRDefault="00D23A1D" w:rsidP="00D23A1D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Mario </w:t>
      </w:r>
      <w:proofErr w:type="spellStart"/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>Pacitto</w:t>
      </w:r>
      <w:proofErr w:type="spellEnd"/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it-IT"/>
        </w:rPr>
        <w:t>Tommaso Ceccacci</w:t>
      </w:r>
    </w:p>
    <w:p w14:paraId="1AB1CC44" w14:textId="77777777" w:rsidR="005B4061" w:rsidRDefault="005B4061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FC9264" w14:textId="7C8EA45F" w:rsidR="006A1F76" w:rsidRDefault="006A1F76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188F440" w14:textId="5ACDD46B" w:rsidR="006A1F76" w:rsidRPr="00B81B84" w:rsidRDefault="006A1F76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14:paraId="6E0F00A2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8502ADA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5417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E277" w14:textId="77777777" w:rsidR="00BF029C" w:rsidRDefault="00BF029C">
      <w:r>
        <w:separator/>
      </w:r>
    </w:p>
  </w:endnote>
  <w:endnote w:type="continuationSeparator" w:id="0">
    <w:p w14:paraId="59A39380" w14:textId="77777777" w:rsidR="00BF029C" w:rsidRDefault="00B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7269" w14:textId="77777777" w:rsidR="00BF029C" w:rsidRDefault="00BF029C">
      <w:r>
        <w:separator/>
      </w:r>
    </w:p>
  </w:footnote>
  <w:footnote w:type="continuationSeparator" w:id="0">
    <w:p w14:paraId="12D39CEF" w14:textId="77777777" w:rsidR="00BF029C" w:rsidRDefault="00BF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308DE"/>
    <w:rsid w:val="000835D8"/>
    <w:rsid w:val="000A1375"/>
    <w:rsid w:val="000D56A0"/>
    <w:rsid w:val="000F29E7"/>
    <w:rsid w:val="0010464E"/>
    <w:rsid w:val="001163F8"/>
    <w:rsid w:val="001200F7"/>
    <w:rsid w:val="00120680"/>
    <w:rsid w:val="001C20D5"/>
    <w:rsid w:val="001D0DD8"/>
    <w:rsid w:val="001E3863"/>
    <w:rsid w:val="001E6FAE"/>
    <w:rsid w:val="00217FDB"/>
    <w:rsid w:val="002415D9"/>
    <w:rsid w:val="0029333C"/>
    <w:rsid w:val="002B4E00"/>
    <w:rsid w:val="002D2269"/>
    <w:rsid w:val="002E006E"/>
    <w:rsid w:val="002E16D7"/>
    <w:rsid w:val="00332BE0"/>
    <w:rsid w:val="00343C98"/>
    <w:rsid w:val="003B57CE"/>
    <w:rsid w:val="00444C61"/>
    <w:rsid w:val="004479F2"/>
    <w:rsid w:val="004A2645"/>
    <w:rsid w:val="004B182F"/>
    <w:rsid w:val="004E098D"/>
    <w:rsid w:val="004F020C"/>
    <w:rsid w:val="004F171E"/>
    <w:rsid w:val="00515A17"/>
    <w:rsid w:val="005531D5"/>
    <w:rsid w:val="00577B61"/>
    <w:rsid w:val="005B4061"/>
    <w:rsid w:val="005C5623"/>
    <w:rsid w:val="005C616B"/>
    <w:rsid w:val="005D0A64"/>
    <w:rsid w:val="00620424"/>
    <w:rsid w:val="006445D2"/>
    <w:rsid w:val="00675D60"/>
    <w:rsid w:val="00681C87"/>
    <w:rsid w:val="00690F27"/>
    <w:rsid w:val="006A1F76"/>
    <w:rsid w:val="006B2A1E"/>
    <w:rsid w:val="006D01A7"/>
    <w:rsid w:val="006E0D62"/>
    <w:rsid w:val="00706959"/>
    <w:rsid w:val="00767A60"/>
    <w:rsid w:val="007F3AAA"/>
    <w:rsid w:val="007F5F66"/>
    <w:rsid w:val="008149A0"/>
    <w:rsid w:val="00822C96"/>
    <w:rsid w:val="00825E32"/>
    <w:rsid w:val="00830BBC"/>
    <w:rsid w:val="00874379"/>
    <w:rsid w:val="008A07DC"/>
    <w:rsid w:val="008A1021"/>
    <w:rsid w:val="008A4166"/>
    <w:rsid w:val="008F6122"/>
    <w:rsid w:val="009016E3"/>
    <w:rsid w:val="009319F1"/>
    <w:rsid w:val="0094017E"/>
    <w:rsid w:val="00956E68"/>
    <w:rsid w:val="009C3D84"/>
    <w:rsid w:val="00A07433"/>
    <w:rsid w:val="00A40423"/>
    <w:rsid w:val="00A55E5E"/>
    <w:rsid w:val="00AC7EED"/>
    <w:rsid w:val="00B0554D"/>
    <w:rsid w:val="00B23AFB"/>
    <w:rsid w:val="00B81B84"/>
    <w:rsid w:val="00BD36D1"/>
    <w:rsid w:val="00BF029C"/>
    <w:rsid w:val="00C17451"/>
    <w:rsid w:val="00C22008"/>
    <w:rsid w:val="00C35C23"/>
    <w:rsid w:val="00C568E5"/>
    <w:rsid w:val="00C75610"/>
    <w:rsid w:val="00CD1E03"/>
    <w:rsid w:val="00CE65F7"/>
    <w:rsid w:val="00D031B1"/>
    <w:rsid w:val="00D23A1D"/>
    <w:rsid w:val="00D4654D"/>
    <w:rsid w:val="00DC4BB7"/>
    <w:rsid w:val="00E4112F"/>
    <w:rsid w:val="00E4464D"/>
    <w:rsid w:val="00E57F87"/>
    <w:rsid w:val="00E93891"/>
    <w:rsid w:val="00E94F7D"/>
    <w:rsid w:val="00EA1575"/>
    <w:rsid w:val="00F338DA"/>
    <w:rsid w:val="00F52238"/>
    <w:rsid w:val="00F73A54"/>
    <w:rsid w:val="00F94812"/>
    <w:rsid w:val="00FA27C9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514C-843D-4072-BCAA-5A4C9363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Antonio Mancini</cp:lastModifiedBy>
  <cp:revision>2</cp:revision>
  <dcterms:created xsi:type="dcterms:W3CDTF">2020-03-29T11:08:00Z</dcterms:created>
  <dcterms:modified xsi:type="dcterms:W3CDTF">2020-03-29T11:08:00Z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